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1F37C">
      <w:pPr>
        <w:widowControl w:val="0"/>
        <w:kinsoku/>
        <w:autoSpaceDE/>
        <w:autoSpaceDN/>
        <w:adjustRightInd w:val="0"/>
        <w:snapToGrid w:val="0"/>
        <w:spacing w:line="560" w:lineRule="exact"/>
        <w:jc w:val="center"/>
        <w:textAlignment w:val="auto"/>
        <w:outlineLvl w:val="0"/>
        <w:rPr>
          <w:rFonts w:hint="default" w:ascii="方正小标宋简体" w:hAnsi="方正小标宋简体" w:eastAsia="方正小标宋简体" w:cs="方正小标宋简体"/>
          <w:snapToGrid/>
          <w:color w:val="000000"/>
          <w:kern w:val="2"/>
          <w:sz w:val="36"/>
          <w:szCs w:val="36"/>
          <w:lang w:val="en-US" w:eastAsia="zh-CN"/>
        </w:rPr>
      </w:pPr>
      <w:bookmarkStart w:id="0" w:name="_Hlk196330716"/>
      <w:bookmarkStart w:id="1" w:name="_Toc5508"/>
      <w:bookmarkStart w:id="2" w:name="_Hlk196331016"/>
      <w:r>
        <w:rPr>
          <w:rFonts w:hint="default" w:ascii="方正小标宋简体" w:hAnsi="方正小标宋简体" w:eastAsia="方正小标宋简体" w:cs="方正小标宋简体"/>
          <w:snapToGrid/>
          <w:color w:val="000000"/>
          <w:kern w:val="2"/>
          <w:sz w:val="36"/>
          <w:szCs w:val="36"/>
          <w:lang w:val="en-US" w:eastAsia="zh-CN"/>
        </w:rPr>
        <w:t>新增本科层次职业教育学士学位授权</w:t>
      </w:r>
      <w:bookmarkEnd w:id="0"/>
      <w:r>
        <w:rPr>
          <w:rFonts w:hint="default" w:ascii="方正小标宋简体" w:hAnsi="方正小标宋简体" w:eastAsia="方正小标宋简体" w:cs="方正小标宋简体"/>
          <w:snapToGrid/>
          <w:color w:val="000000"/>
          <w:kern w:val="2"/>
          <w:sz w:val="36"/>
          <w:szCs w:val="36"/>
          <w:lang w:val="en-US" w:eastAsia="zh-CN"/>
        </w:rPr>
        <w:t>专业申请报告</w:t>
      </w:r>
      <w:bookmarkEnd w:id="1"/>
    </w:p>
    <w:bookmarkEnd w:id="2"/>
    <w:p w14:paraId="7CAD2CFE">
      <w:pPr>
        <w:widowControl/>
        <w:kinsoku w:val="0"/>
        <w:autoSpaceDE w:val="0"/>
        <w:autoSpaceDN w:val="0"/>
        <w:adjustRightInd w:val="0"/>
        <w:snapToGrid w:val="0"/>
        <w:spacing w:line="560" w:lineRule="exact"/>
        <w:jc w:val="center"/>
        <w:textAlignment w:val="baseline"/>
        <w:rPr>
          <w:rFonts w:hint="default" w:ascii="仿宋" w:hAnsi="仿宋" w:eastAsia="仿宋" w:cs="仿宋"/>
          <w:snapToGrid/>
          <w:color w:val="auto"/>
          <w:spacing w:val="-15"/>
          <w:kern w:val="2"/>
          <w:sz w:val="31"/>
          <w:szCs w:val="31"/>
          <w14:textOutline w14:w="5791" w14:cap="flat" w14:cmpd="sng" w14:algn="ctr">
            <w14:solidFill>
              <w14:srgbClr w14:val="000000"/>
            </w14:solidFill>
            <w14:prstDash w14:val="solid"/>
            <w14:miter w14:val="0"/>
          </w14:textOutline>
        </w:rPr>
      </w:pPr>
      <w:r>
        <w:rPr>
          <w:rFonts w:hint="default" w:ascii="仿宋" w:hAnsi="仿宋" w:eastAsia="仿宋" w:cs="仿宋"/>
          <w:snapToGrid/>
          <w:color w:val="auto"/>
          <w:spacing w:val="-15"/>
          <w:kern w:val="2"/>
          <w:sz w:val="31"/>
          <w:szCs w:val="31"/>
          <w14:textOutline w14:w="5791" w14:cap="flat" w14:cmpd="sng" w14:algn="ctr">
            <w14:solidFill>
              <w14:srgbClr w14:val="000000"/>
            </w14:solidFill>
            <w14:prstDash w14:val="solid"/>
            <w14:miter w14:val="0"/>
          </w14:textOutline>
        </w:rPr>
        <w:t>申请专业：材料成型及控制工程专业</w:t>
      </w:r>
    </w:p>
    <w:p w14:paraId="18455F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一、专业定位与特色</w:t>
      </w:r>
    </w:p>
    <w:p w14:paraId="1DECD22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（一）专业定位与目标</w:t>
      </w:r>
    </w:p>
    <w:p w14:paraId="3DDB915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bookmarkStart w:id="3" w:name="_Hlk195875518"/>
      <w:r>
        <w:rPr>
          <w:rFonts w:hint="default" w:ascii="Times New Roman" w:hAnsi="Times New Roman" w:eastAsia="仿宋_GB2312" w:cs="Times New Roman"/>
          <w:sz w:val="30"/>
          <w:szCs w:val="30"/>
        </w:rPr>
        <w:t>本专业培养理想信念坚定，德、智、体、美、劳全面</w:t>
      </w:r>
      <w:bookmarkStart w:id="5" w:name="_GoBack"/>
      <w:bookmarkEnd w:id="5"/>
      <w:r>
        <w:rPr>
          <w:rFonts w:hint="default" w:ascii="Times New Roman" w:hAnsi="Times New Roman" w:eastAsia="仿宋_GB2312" w:cs="Times New Roman"/>
          <w:sz w:val="30"/>
          <w:szCs w:val="30"/>
        </w:rPr>
        <w:t>发展，具有一定的科学文化水平，良好的职业道德、人文素养和创新意识，精益求精的工匠精神和一定的国际视野；掌握扎实的科学文化基础和材料成型原理、成型工艺及工装、设计与制造、生产、质量管理及相关法律法规等知识，具备从事中高端产品成型制造、材料成型工艺及工装设计、设备维护保养、产品营销等能力，具有工匠精神和信息素养，能够从事材料成型与改性工艺技术、成型工艺装备设计、焊接工艺研发与结构设计、技术管理、质量控制等工作的</w:t>
      </w:r>
      <w:r>
        <w:rPr>
          <w:rFonts w:hint="default" w:ascii="Times New Roman" w:hAnsi="Times New Roman" w:eastAsia="仿宋_GB2312" w:cs="Times New Roman"/>
          <w:sz w:val="30"/>
          <w:szCs w:val="30"/>
          <w:lang w:val="en-US" w:eastAsia="zh-CN"/>
        </w:rPr>
        <w:t>高端技能人才</w:t>
      </w:r>
      <w:r>
        <w:rPr>
          <w:rFonts w:hint="default" w:ascii="Times New Roman" w:hAnsi="Times New Roman" w:eastAsia="仿宋_GB2312" w:cs="Times New Roman"/>
          <w:sz w:val="30"/>
          <w:szCs w:val="30"/>
        </w:rPr>
        <w:t>。</w:t>
      </w:r>
    </w:p>
    <w:p w14:paraId="7C5F3C42">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（二）专业优势特色</w:t>
      </w:r>
    </w:p>
    <w:p w14:paraId="47F91262">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b/>
          <w:bCs/>
          <w:sz w:val="30"/>
          <w:szCs w:val="30"/>
        </w:rPr>
        <w:t>1.依托专业基础深厚。</w:t>
      </w:r>
      <w:r>
        <w:rPr>
          <w:rFonts w:hint="default" w:ascii="Times New Roman" w:hAnsi="Times New Roman" w:eastAsia="仿宋_GB2312" w:cs="Times New Roman"/>
          <w:sz w:val="30"/>
          <w:szCs w:val="30"/>
        </w:rPr>
        <w:t>材料成型及控制工程专业所依托的智能焊接技术专业创办于1987年，1988年面向全国招生（中专）。2016年，智能焊接技术专业被确定为甘肃省“双一流”项目的建设专业。2019年，智能焊接技术专业获批为第二批1+X特殊焊接技术职业技能等级证书试点专业。2023年智能焊接技术专业获批省级创新创业教育示范专业。</w:t>
      </w:r>
    </w:p>
    <w:p w14:paraId="1052CFE6">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b/>
          <w:bCs/>
          <w:sz w:val="30"/>
          <w:szCs w:val="30"/>
        </w:rPr>
        <w:t>2.国家级师资培训基地为高层次技术技能人才培养提供平台。</w:t>
      </w:r>
      <w:r>
        <w:rPr>
          <w:rFonts w:hint="default" w:ascii="Times New Roman" w:hAnsi="Times New Roman" w:eastAsia="仿宋_GB2312" w:cs="Times New Roman"/>
          <w:sz w:val="30"/>
          <w:szCs w:val="30"/>
        </w:rPr>
        <w:t>2006年，被确定为西固区社区学院焊工培训基地。2012年，经教育部专家评估被确定为全国重点建设</w:t>
      </w:r>
      <w:r>
        <w:rPr>
          <w:rFonts w:hint="default" w:ascii="Times New Roman" w:hAnsi="Times New Roman" w:eastAsia="仿宋_GB2312" w:cs="Times New Roman"/>
          <w:sz w:val="30"/>
          <w:szCs w:val="30"/>
          <w:lang w:val="en-US" w:eastAsia="zh-CN"/>
        </w:rPr>
        <w:t>中</w:t>
      </w:r>
      <w:r>
        <w:rPr>
          <w:rFonts w:hint="default" w:ascii="Times New Roman" w:hAnsi="Times New Roman" w:eastAsia="仿宋_GB2312" w:cs="Times New Roman"/>
          <w:sz w:val="30"/>
          <w:szCs w:val="30"/>
        </w:rPr>
        <w:t>职师资培养培训基地。</w:t>
      </w:r>
    </w:p>
    <w:p w14:paraId="26017642">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b/>
          <w:bCs/>
          <w:sz w:val="30"/>
          <w:szCs w:val="30"/>
        </w:rPr>
        <w:t>3.优质课程资源丰富。</w:t>
      </w:r>
      <w:r>
        <w:rPr>
          <w:rFonts w:hint="default" w:ascii="Times New Roman" w:hAnsi="Times New Roman" w:eastAsia="仿宋_GB2312" w:cs="Times New Roman"/>
          <w:sz w:val="30"/>
          <w:szCs w:val="30"/>
        </w:rPr>
        <w:t>《金属材料检测技术》为国家级教学资源库子项目，</w:t>
      </w:r>
      <w:r>
        <w:rPr>
          <w:rFonts w:hint="default" w:ascii="Times New Roman" w:hAnsi="Times New Roman" w:eastAsia="仿宋_GB2312" w:cs="Times New Roman"/>
          <w:sz w:val="30"/>
          <w:szCs w:val="30"/>
          <w:lang w:val="en-US" w:eastAsia="zh-CN"/>
        </w:rPr>
        <w:t>3</w:t>
      </w:r>
      <w:r>
        <w:rPr>
          <w:rFonts w:hint="default" w:ascii="Times New Roman" w:hAnsi="Times New Roman" w:eastAsia="仿宋_GB2312" w:cs="Times New Roman"/>
          <w:sz w:val="30"/>
          <w:szCs w:val="30"/>
        </w:rPr>
        <w:t>门省级在线精品课程《焊接方法与设备》、《金属材料检测技术》</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《超声检测》</w:t>
      </w:r>
      <w:r>
        <w:rPr>
          <w:rFonts w:hint="default" w:ascii="Times New Roman" w:hAnsi="Times New Roman" w:eastAsia="仿宋_GB2312" w:cs="Times New Roman"/>
          <w:sz w:val="30"/>
          <w:szCs w:val="30"/>
        </w:rPr>
        <w:t>，1门省级创新创业示范课《超声波检测》。多名教师完成了甘肃省职业教育“学科德育”“课程思政”微课项目建设。</w:t>
      </w:r>
    </w:p>
    <w:p w14:paraId="0A0D077E">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b/>
          <w:bCs/>
          <w:sz w:val="30"/>
          <w:szCs w:val="30"/>
        </w:rPr>
        <w:t>4.人才培养质量稳步提升。</w:t>
      </w:r>
      <w:r>
        <w:rPr>
          <w:rFonts w:hint="default" w:ascii="Times New Roman" w:hAnsi="Times New Roman" w:eastAsia="仿宋_GB2312" w:cs="Times New Roman"/>
          <w:sz w:val="30"/>
          <w:szCs w:val="30"/>
        </w:rPr>
        <w:t>近五年来获国家级</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三创赛</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rPr>
        <w:t>、“互联网+”、“挑战杯”等创新创业竞赛团体一等奖</w:t>
      </w:r>
      <w:r>
        <w:rPr>
          <w:rFonts w:hint="default" w:ascii="Times New Roman" w:hAnsi="Times New Roman" w:eastAsia="仿宋_GB2312" w:cs="Times New Roman"/>
          <w:sz w:val="30"/>
          <w:szCs w:val="30"/>
          <w:lang w:val="en-US" w:eastAsia="zh-CN"/>
        </w:rPr>
        <w:t>3</w:t>
      </w:r>
      <w:r>
        <w:rPr>
          <w:rFonts w:hint="default" w:ascii="Times New Roman" w:hAnsi="Times New Roman" w:eastAsia="仿宋_GB2312" w:cs="Times New Roman"/>
          <w:sz w:val="30"/>
          <w:szCs w:val="30"/>
        </w:rPr>
        <w:t>项、二等奖2项</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rPr>
        <w:t>三等奖5项，个人一等奖5项、二等奖9项，省级</w:t>
      </w:r>
      <w:r>
        <w:rPr>
          <w:rFonts w:hint="default" w:ascii="Times New Roman" w:hAnsi="Times New Roman" w:eastAsia="仿宋_GB2312" w:cs="Times New Roman"/>
          <w:sz w:val="30"/>
          <w:szCs w:val="30"/>
          <w:lang w:val="en-US" w:eastAsia="zh-CN"/>
        </w:rPr>
        <w:t>个人</w:t>
      </w:r>
      <w:r>
        <w:rPr>
          <w:rFonts w:hint="default" w:ascii="Times New Roman" w:hAnsi="Times New Roman" w:eastAsia="仿宋_GB2312" w:cs="Times New Roman"/>
          <w:sz w:val="30"/>
          <w:szCs w:val="30"/>
        </w:rPr>
        <w:t>一等奖6项，二等奖10项。智能焊接技术专业近三年报到率均在</w:t>
      </w:r>
      <w:r>
        <w:rPr>
          <w:rFonts w:hint="default" w:ascii="Times New Roman" w:hAnsi="Times New Roman" w:eastAsia="仿宋_GB2312" w:cs="Times New Roman"/>
          <w:sz w:val="30"/>
          <w:szCs w:val="30"/>
          <w:lang w:val="en-US" w:eastAsia="zh-CN"/>
        </w:rPr>
        <w:t>98</w:t>
      </w:r>
      <w:r>
        <w:rPr>
          <w:rFonts w:hint="default" w:ascii="Times New Roman" w:hAnsi="Times New Roman" w:eastAsia="仿宋_GB2312" w:cs="Times New Roman"/>
          <w:sz w:val="30"/>
          <w:szCs w:val="30"/>
        </w:rPr>
        <w:t>%以上，就业率均在9</w:t>
      </w:r>
      <w:r>
        <w:rPr>
          <w:rFonts w:hint="default" w:ascii="Times New Roman" w:hAnsi="Times New Roman" w:eastAsia="仿宋_GB2312" w:cs="Times New Roman"/>
          <w:sz w:val="30"/>
          <w:szCs w:val="30"/>
          <w:lang w:val="en-US" w:eastAsia="zh-CN"/>
        </w:rPr>
        <w:t>7</w:t>
      </w:r>
      <w:r>
        <w:rPr>
          <w:rFonts w:hint="default" w:ascii="Times New Roman" w:hAnsi="Times New Roman" w:eastAsia="仿宋_GB2312" w:cs="Times New Roman"/>
          <w:sz w:val="30"/>
          <w:szCs w:val="30"/>
        </w:rPr>
        <w:t xml:space="preserve">%以上。 </w:t>
      </w:r>
    </w:p>
    <w:p w14:paraId="5848180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 xml:space="preserve">（三）党建和思想政治工作 </w:t>
      </w:r>
    </w:p>
    <w:p w14:paraId="5841193E">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本专业始终深入学习贯彻习近平总书记关于高校党建和思想政治工作的重要论述，以高度的政治责任感和历史使命感，把提升党建工作水平和思想政治工作质量作为办学的生命线。深入推进党建示范创建和质量创优工作，专业团队所在的机械工程学院</w:t>
      </w:r>
      <w:r>
        <w:rPr>
          <w:rFonts w:hint="default" w:ascii="Times New Roman" w:hAnsi="Times New Roman" w:eastAsia="仿宋_GB2312" w:cs="Times New Roman"/>
          <w:sz w:val="30"/>
          <w:szCs w:val="30"/>
          <w:lang w:val="en-US" w:eastAsia="zh-CN"/>
        </w:rPr>
        <w:t>党委</w:t>
      </w:r>
      <w:r>
        <w:rPr>
          <w:rFonts w:hint="default" w:ascii="Times New Roman" w:hAnsi="Times New Roman" w:eastAsia="仿宋_GB2312" w:cs="Times New Roman"/>
          <w:sz w:val="30"/>
          <w:szCs w:val="30"/>
        </w:rPr>
        <w:t>教工党支部被评为首批“全国党建工作样板支部”、甘肃省“先进基层党组织”和甘肃省省级“标准化先进党支部”。专业团队从“大思政课”建设的高度深入思考育人的问题，加快构建新型课程体系，推动思想政治教育与专业课深度结合。</w:t>
      </w:r>
    </w:p>
    <w:bookmarkEnd w:id="3"/>
    <w:p w14:paraId="142ED76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二、师资队伍</w:t>
      </w:r>
    </w:p>
    <w:p w14:paraId="03BAA4A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本专业现有专职教师</w:t>
      </w:r>
      <w:r>
        <w:rPr>
          <w:rFonts w:hint="default" w:ascii="Times New Roman" w:hAnsi="Times New Roman" w:eastAsia="仿宋_GB2312" w:cs="Times New Roman"/>
          <w:sz w:val="30"/>
          <w:szCs w:val="30"/>
          <w:lang w:val="en-US" w:eastAsia="zh-CN"/>
        </w:rPr>
        <w:t>20</w:t>
      </w:r>
      <w:r>
        <w:rPr>
          <w:rFonts w:hint="default" w:ascii="Times New Roman" w:hAnsi="Times New Roman" w:eastAsia="仿宋_GB2312" w:cs="Times New Roman"/>
          <w:sz w:val="30"/>
          <w:szCs w:val="30"/>
        </w:rPr>
        <w:t>人，其中教授3人，副教授</w:t>
      </w:r>
      <w:r>
        <w:rPr>
          <w:rFonts w:hint="default" w:ascii="Times New Roman" w:hAnsi="Times New Roman" w:eastAsia="仿宋_GB2312" w:cs="Times New Roman"/>
          <w:sz w:val="30"/>
          <w:szCs w:val="30"/>
          <w:lang w:val="en-US" w:eastAsia="zh-CN"/>
        </w:rPr>
        <w:t>9</w:t>
      </w:r>
      <w:r>
        <w:rPr>
          <w:rFonts w:hint="default" w:ascii="Times New Roman" w:hAnsi="Times New Roman" w:eastAsia="仿宋_GB2312" w:cs="Times New Roman"/>
          <w:sz w:val="30"/>
          <w:szCs w:val="30"/>
        </w:rPr>
        <w:t>人，高级工程师2人，高级职称专任教师占比</w:t>
      </w:r>
      <w:r>
        <w:rPr>
          <w:rFonts w:hint="default" w:ascii="Times New Roman" w:hAnsi="Times New Roman" w:eastAsia="仿宋_GB2312" w:cs="Times New Roman"/>
          <w:sz w:val="30"/>
          <w:szCs w:val="30"/>
          <w:lang w:val="en-US" w:eastAsia="zh-CN"/>
        </w:rPr>
        <w:t>7</w:t>
      </w:r>
      <w:r>
        <w:rPr>
          <w:rFonts w:hint="default" w:ascii="Times New Roman" w:hAnsi="Times New Roman" w:eastAsia="仿宋_GB2312" w:cs="Times New Roman"/>
          <w:sz w:val="30"/>
          <w:szCs w:val="30"/>
        </w:rPr>
        <w:t>0%（&gt;30%）；具有研究生学位专任教师1</w:t>
      </w:r>
      <w:r>
        <w:rPr>
          <w:rFonts w:hint="default" w:ascii="Times New Roman" w:hAnsi="Times New Roman" w:eastAsia="仿宋_GB2312" w:cs="Times New Roman"/>
          <w:sz w:val="30"/>
          <w:szCs w:val="30"/>
          <w:lang w:val="en-US" w:eastAsia="zh-CN"/>
        </w:rPr>
        <w:t>6</w:t>
      </w:r>
      <w:r>
        <w:rPr>
          <w:rFonts w:hint="default" w:ascii="Times New Roman" w:hAnsi="Times New Roman" w:eastAsia="仿宋_GB2312" w:cs="Times New Roman"/>
          <w:sz w:val="30"/>
          <w:szCs w:val="30"/>
        </w:rPr>
        <w:t>人，占比8</w:t>
      </w:r>
      <w:r>
        <w:rPr>
          <w:rFonts w:hint="default"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rPr>
        <w:t>%（&gt;50%）；专任教师中具有博士研究生学位的</w:t>
      </w:r>
      <w:r>
        <w:rPr>
          <w:rFonts w:hint="default"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rPr>
        <w:t>人，博士研究生专任教师占比</w:t>
      </w:r>
      <w:r>
        <w:rPr>
          <w:rFonts w:hint="default" w:ascii="Times New Roman" w:hAnsi="Times New Roman" w:eastAsia="仿宋_GB2312" w:cs="Times New Roman"/>
          <w:sz w:val="30"/>
          <w:szCs w:val="30"/>
          <w:lang w:val="en-US" w:eastAsia="zh-CN"/>
        </w:rPr>
        <w:t>20</w:t>
      </w:r>
      <w:r>
        <w:rPr>
          <w:rFonts w:hint="default" w:ascii="Times New Roman" w:hAnsi="Times New Roman" w:eastAsia="仿宋_GB2312" w:cs="Times New Roman"/>
          <w:sz w:val="30"/>
          <w:szCs w:val="30"/>
        </w:rPr>
        <w:t>%（&gt;15%）。“双师型”教师</w:t>
      </w:r>
      <w:r>
        <w:rPr>
          <w:rFonts w:hint="default" w:ascii="Times New Roman" w:hAnsi="Times New Roman" w:eastAsia="仿宋_GB2312" w:cs="Times New Roman"/>
          <w:sz w:val="30"/>
          <w:szCs w:val="30"/>
          <w:lang w:val="en-US" w:eastAsia="zh-CN"/>
        </w:rPr>
        <w:t>16</w:t>
      </w:r>
      <w:r>
        <w:rPr>
          <w:rFonts w:hint="default" w:ascii="Times New Roman" w:hAnsi="Times New Roman" w:eastAsia="仿宋_GB2312" w:cs="Times New Roman"/>
          <w:sz w:val="30"/>
          <w:szCs w:val="30"/>
        </w:rPr>
        <w:t>人，占比</w:t>
      </w:r>
      <w:r>
        <w:rPr>
          <w:rFonts w:hint="default" w:ascii="Times New Roman" w:hAnsi="Times New Roman" w:eastAsia="仿宋_GB2312" w:cs="Times New Roman"/>
          <w:sz w:val="30"/>
          <w:szCs w:val="30"/>
          <w:lang w:val="en-US" w:eastAsia="zh-CN"/>
        </w:rPr>
        <w:t>80</w:t>
      </w:r>
      <w:r>
        <w:rPr>
          <w:rFonts w:hint="default" w:ascii="Times New Roman" w:hAnsi="Times New Roman" w:eastAsia="仿宋_GB2312" w:cs="Times New Roman"/>
          <w:sz w:val="30"/>
          <w:szCs w:val="30"/>
        </w:rPr>
        <w:t>%（&gt;50%）。另有兼职教师</w:t>
      </w:r>
      <w:r>
        <w:rPr>
          <w:rFonts w:hint="default" w:ascii="Times New Roman" w:hAnsi="Times New Roman" w:eastAsia="仿宋_GB2312" w:cs="Times New Roman"/>
          <w:sz w:val="30"/>
          <w:szCs w:val="30"/>
          <w:lang w:val="en-US" w:eastAsia="zh-CN"/>
        </w:rPr>
        <w:t>10</w:t>
      </w:r>
      <w:r>
        <w:rPr>
          <w:rFonts w:hint="default" w:ascii="Times New Roman" w:hAnsi="Times New Roman" w:eastAsia="仿宋_GB2312" w:cs="Times New Roman"/>
          <w:sz w:val="30"/>
          <w:szCs w:val="30"/>
        </w:rPr>
        <w:t>人，专兼比为</w:t>
      </w:r>
      <w:r>
        <w:rPr>
          <w:rFonts w:hint="default" w:ascii="Times New Roman" w:hAnsi="Times New Roman" w:eastAsia="仿宋_GB2312" w:cs="Times New Roman"/>
          <w:sz w:val="30"/>
          <w:szCs w:val="30"/>
          <w:lang w:val="en-US" w:eastAsia="zh-CN"/>
        </w:rPr>
        <w:t>2</w:t>
      </w:r>
      <w:r>
        <w:rPr>
          <w:rFonts w:hint="default" w:ascii="Times New Roman" w:hAnsi="Times New Roman" w:eastAsia="仿宋_GB2312" w:cs="Times New Roman"/>
          <w:sz w:val="30"/>
          <w:szCs w:val="30"/>
        </w:rPr>
        <w:t>:1，兼职教师承担的专业课教学任务授课课时为</w:t>
      </w:r>
      <w:r>
        <w:rPr>
          <w:rFonts w:hint="default" w:ascii="Times New Roman" w:hAnsi="Times New Roman" w:eastAsia="仿宋_GB2312" w:cs="Times New Roman"/>
          <w:sz w:val="30"/>
          <w:szCs w:val="30"/>
          <w:lang w:val="en-US" w:eastAsia="zh-CN"/>
        </w:rPr>
        <w:t>696</w:t>
      </w:r>
      <w:r>
        <w:rPr>
          <w:rFonts w:hint="default" w:ascii="Times New Roman" w:hAnsi="Times New Roman" w:eastAsia="仿宋_GB2312" w:cs="Times New Roman"/>
          <w:sz w:val="30"/>
          <w:szCs w:val="30"/>
        </w:rPr>
        <w:t>学时，占专业课总课时的20.</w:t>
      </w:r>
      <w:r>
        <w:rPr>
          <w:rFonts w:hint="default"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rPr>
        <w:t>%（&gt;20%）。</w:t>
      </w:r>
    </w:p>
    <w:p w14:paraId="2B67B55C">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专业带头人现为全国市场监管职业教育教学指导委员会委员、“1+X”特殊焊接技术职业技能等级考评委员会西北区考评委员、甘肃省题库建设命题专家。</w:t>
      </w:r>
    </w:p>
    <w:p w14:paraId="4D6BDB4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先后承担了《焊接方法与设备》、《焊接结构生产》、《焊接检验》、《弧焊电源》、《焊条电弧焊操作实训》、《中级电焊工取证实训》等理论与实训教学，主持完成了甘肃省规划课题1项（编号高等教育050205），</w:t>
      </w:r>
      <w:r>
        <w:rPr>
          <w:rFonts w:hint="default" w:ascii="Times New Roman" w:hAnsi="Times New Roman" w:eastAsia="仿宋_GB2312" w:cs="Times New Roman"/>
          <w:sz w:val="30"/>
          <w:szCs w:val="30"/>
          <w:lang w:val="en-US" w:eastAsia="zh-CN"/>
        </w:rPr>
        <w:t>获</w:t>
      </w:r>
      <w:r>
        <w:rPr>
          <w:rFonts w:hint="default" w:ascii="Times New Roman" w:hAnsi="Times New Roman" w:eastAsia="仿宋_GB2312" w:cs="Times New Roman"/>
          <w:sz w:val="30"/>
          <w:szCs w:val="30"/>
        </w:rPr>
        <w:t>甘肃省教育厅教学成果奖“产品开发引领的装备制造类专业群创新型技能人才培养模式建构与实践”1项（证书编号20170158），主持完成甘肃省职业教育教学改革研究项目“基于岗课赛证四位一体的智能焊接技术专业人才培养模式的探索与实践”1项，参与甘肃省高等学校创新能力提升项目1项，甘肃省级重点人才项目1项。参与行指委组织的“高职专科—材料成型及控制技术专业教学标准”（课题编号：JXHYZX202101—28）及“高职专科—智能焊接技术专业教学标准”（课题编号：JXHYZX202101—31）的研制工作。2017</w:t>
      </w:r>
      <w:r>
        <w:rPr>
          <w:rFonts w:hint="eastAsia"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rPr>
        <w:t>2018连续两年参与全国职业院校技能大赛焊接技术赛项（中职组）裁判员工作。主编参编教材5部，其中主编的《焊接检验》教材获全国高职高专教育“十一五”规划教材，参与国家级教学资源库子项目《金属材料检测技术》建设工作。发表教科研论文10余篇，</w:t>
      </w:r>
      <w:r>
        <w:rPr>
          <w:rFonts w:hint="default" w:ascii="Times New Roman" w:hAnsi="Times New Roman" w:eastAsia="仿宋_GB2312" w:cs="Times New Roman"/>
          <w:sz w:val="30"/>
          <w:szCs w:val="30"/>
          <w:lang w:val="en-US" w:eastAsia="zh-CN"/>
        </w:rPr>
        <w:t>获</w:t>
      </w:r>
      <w:r>
        <w:rPr>
          <w:rFonts w:hint="default" w:ascii="Times New Roman" w:hAnsi="Times New Roman" w:eastAsia="仿宋_GB2312" w:cs="Times New Roman"/>
          <w:sz w:val="30"/>
          <w:szCs w:val="30"/>
        </w:rPr>
        <w:t>甘肃省青年教师成才奖，指导学生参加“第二届全国大学生超声无损检测技能大赛”获团体一等奖并获优秀指导教师称号、甘肃省第十届“挑战杯”大学生课外学术科技作品竞赛获二等奖并获优秀指导教师称号。</w:t>
      </w:r>
    </w:p>
    <w:p w14:paraId="0C871E5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教学团队为省级教学团队，工作责任心强，教学水平高，专兼结合、年龄、职称、学历结构合理，理论教学和实践教学经验丰富，不乏工匠精神和创新意识，为本专业建设提供了有力的师资保障。</w:t>
      </w:r>
    </w:p>
    <w:p w14:paraId="03A16432">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三、人才培养</w:t>
      </w:r>
    </w:p>
    <w:p w14:paraId="0DE0EF7C">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（一）专业人才培养方案</w:t>
      </w:r>
    </w:p>
    <w:p w14:paraId="756CE225">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b/>
          <w:bCs/>
          <w:sz w:val="30"/>
          <w:szCs w:val="30"/>
        </w:rPr>
      </w:pPr>
      <w:r>
        <w:rPr>
          <w:rFonts w:hint="default" w:ascii="Times New Roman" w:hAnsi="Times New Roman" w:eastAsia="仿宋_GB2312" w:cs="Times New Roman"/>
          <w:b/>
          <w:bCs/>
          <w:sz w:val="30"/>
          <w:szCs w:val="30"/>
        </w:rPr>
        <w:t>1.人才培养方案制定指导思想</w:t>
      </w:r>
    </w:p>
    <w:p w14:paraId="06109B1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中国制造2025》明确了以推进智能制造为主攻方向，实现中国制造业由大变强的历史性跨越。随着我国制造业的加速发展，传统产业的数字化网络化智能化转型，需要大批智能制造领域的高技能人才。以新时代职业教育《国家职业教育改革实施方案》为改革蓝图，围绕服务产业和地方经济、学生成长成才、学院自身发展的战略目标，探索适合“中-高-本”衔接的办学模式，从企业实际需求出发，以岗位职业发展要求为蓝本，为装备制造产业发展培养更多</w:t>
      </w:r>
      <w:r>
        <w:rPr>
          <w:rFonts w:hint="default" w:ascii="Times New Roman" w:hAnsi="Times New Roman" w:eastAsia="仿宋_GB2312" w:cs="Times New Roman"/>
          <w:sz w:val="30"/>
          <w:szCs w:val="30"/>
          <w:lang w:val="en-US" w:eastAsia="zh-CN"/>
        </w:rPr>
        <w:t>高端技能</w:t>
      </w:r>
      <w:r>
        <w:rPr>
          <w:rFonts w:hint="default" w:ascii="Times New Roman" w:hAnsi="Times New Roman" w:eastAsia="仿宋_GB2312" w:cs="Times New Roman"/>
          <w:sz w:val="30"/>
          <w:szCs w:val="30"/>
        </w:rPr>
        <w:t>人才。</w:t>
      </w:r>
    </w:p>
    <w:p w14:paraId="59A9E55B">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b/>
          <w:bCs/>
          <w:sz w:val="30"/>
          <w:szCs w:val="30"/>
        </w:rPr>
      </w:pPr>
      <w:r>
        <w:rPr>
          <w:rFonts w:hint="default" w:ascii="Times New Roman" w:hAnsi="Times New Roman" w:eastAsia="仿宋_GB2312" w:cs="Times New Roman"/>
          <w:b/>
          <w:bCs/>
          <w:sz w:val="30"/>
          <w:szCs w:val="30"/>
        </w:rPr>
        <w:t>2.采用“逆向设计”，基于“能力本位”导向设计课程体系</w:t>
      </w:r>
    </w:p>
    <w:p w14:paraId="7F750C3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以培养学生岗位能力为根本出发点。首先，通过市场调研、企业访谈、毕业生回访等形式，明确专业所对应的职业岗位或岗位群，然后分析应职岗位，对岗位工作任务进行分析、归纳、总结，确定完成相应的职业岗位所需能力要求，采用“逆向设计”，由能力要求反向推到所需岗位知识，最后根据岗位知识来设置相应的课程，兼顾新业态、新工艺、新技术对技术人才成长需求，构建课程体系，设置课程。充分考虑了生源的学习基础和本科层次职业教育的特点和要求，以及知识、技能、能力之间的相互关系，根据知识的关联性和技术技能提升的渐进性，遵循人才的成长规律，通过设置《材料成型原理》、《焊接方法与设备》等课程，培养学生的高端产品制造、产品制造过程监控、材料成型工艺及工装设计、设备保养与维护、产品营销等能力，使毕业生能够解决现场技术问题和生产现场较复杂</w:t>
      </w:r>
      <w:r>
        <w:rPr>
          <w:rFonts w:hint="default" w:ascii="Times New Roman" w:hAnsi="Times New Roman" w:eastAsia="仿宋_GB2312" w:cs="Times New Roman"/>
          <w:sz w:val="30"/>
          <w:szCs w:val="30"/>
          <w:lang w:val="en-US" w:eastAsia="zh-CN"/>
        </w:rPr>
        <w:t>的</w:t>
      </w:r>
      <w:r>
        <w:rPr>
          <w:rFonts w:hint="default" w:ascii="Times New Roman" w:hAnsi="Times New Roman" w:eastAsia="仿宋_GB2312" w:cs="Times New Roman"/>
          <w:sz w:val="30"/>
          <w:szCs w:val="30"/>
        </w:rPr>
        <w:t>操作，满足企业对材料成型及控制工程本科层次职业能力的需求，同时拓展学生职业发展的空间。实践类课程占比</w:t>
      </w:r>
      <w:r>
        <w:rPr>
          <w:rFonts w:hint="default" w:ascii="Times New Roman" w:hAnsi="Times New Roman" w:eastAsia="仿宋_GB2312" w:cs="Times New Roman"/>
          <w:sz w:val="30"/>
          <w:szCs w:val="30"/>
          <w:lang w:val="en-US" w:eastAsia="zh-CN"/>
        </w:rPr>
        <w:t>60.2%</w:t>
      </w:r>
      <w:r>
        <w:rPr>
          <w:rFonts w:hint="default" w:ascii="Times New Roman" w:hAnsi="Times New Roman" w:eastAsia="仿宋_GB2312" w:cs="Times New Roman"/>
          <w:sz w:val="30"/>
          <w:szCs w:val="30"/>
        </w:rPr>
        <w:t>，实验实训项目（任务）开出率达到100%。</w:t>
      </w:r>
    </w:p>
    <w:p w14:paraId="542F2E4F">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b/>
          <w:bCs/>
          <w:sz w:val="30"/>
          <w:szCs w:val="30"/>
          <w:lang w:eastAsia="zh-CN"/>
        </w:rPr>
      </w:pPr>
      <w:r>
        <w:rPr>
          <w:rFonts w:hint="default" w:ascii="Times New Roman" w:hAnsi="Times New Roman" w:eastAsia="仿宋_GB2312" w:cs="Times New Roman"/>
          <w:b/>
          <w:bCs/>
          <w:sz w:val="30"/>
          <w:szCs w:val="30"/>
        </w:rPr>
        <w:t>3.校企协同育人，培养</w:t>
      </w:r>
      <w:r>
        <w:rPr>
          <w:rFonts w:hint="default" w:ascii="Times New Roman" w:hAnsi="Times New Roman" w:eastAsia="仿宋_GB2312" w:cs="Times New Roman"/>
          <w:b/>
          <w:bCs/>
          <w:sz w:val="30"/>
          <w:szCs w:val="30"/>
          <w:lang w:val="en-US" w:eastAsia="zh-CN"/>
        </w:rPr>
        <w:t>高技能人才</w:t>
      </w:r>
    </w:p>
    <w:p w14:paraId="33DB8C3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聘请企业一线专家或能工巧匠作为专业的教学指导委员会成员，校企共同</w:t>
      </w:r>
      <w:r>
        <w:rPr>
          <w:rFonts w:hint="default" w:ascii="Times New Roman" w:hAnsi="Times New Roman" w:eastAsia="仿宋_GB2312" w:cs="Times New Roman"/>
          <w:sz w:val="30"/>
          <w:szCs w:val="30"/>
          <w:lang w:val="en-US" w:eastAsia="zh-CN"/>
        </w:rPr>
        <w:t>制定</w:t>
      </w:r>
      <w:r>
        <w:rPr>
          <w:rFonts w:hint="default" w:ascii="Times New Roman" w:hAnsi="Times New Roman" w:eastAsia="仿宋_GB2312" w:cs="Times New Roman"/>
          <w:sz w:val="30"/>
          <w:szCs w:val="30"/>
        </w:rPr>
        <w:t>专业人才培养方案，推进专业设置与产业需求对接、课程内容与职业标准对接、教学过程与工作过程对接。</w:t>
      </w:r>
    </w:p>
    <w:p w14:paraId="264C8A2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通过量大面广的企业员工培训、精确掌握并紧跟行业发展，明确企业对学生专业知识与实践技能、创新能力等方面的要求，校企共研专业课程体系，提高了毕业生岗位适应性。打造校企专兼职“双师型”教师队伍，提高学生对生产现场认知。加快实现学生从“外行”走向“业内人士”的转变。</w:t>
      </w:r>
    </w:p>
    <w:p w14:paraId="61429EC2">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（二）人才培养方案概况</w:t>
      </w:r>
    </w:p>
    <w:p w14:paraId="3759321E">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eastAsia="zh-CN"/>
        </w:rPr>
      </w:pPr>
      <w:r>
        <w:rPr>
          <w:rFonts w:hint="default" w:ascii="Times New Roman" w:hAnsi="Times New Roman" w:eastAsia="仿宋_GB2312" w:cs="Times New Roman"/>
          <w:sz w:val="30"/>
          <w:szCs w:val="30"/>
        </w:rPr>
        <w:t>以《国家职业教育改革实施方案》为改革蓝图，围绕服务产业和地方经济、学生成长成才、学院自身发展的战略目标，探索“中-高-本”衔接的办学模式，从企业实际需求出发，以岗位职业发展要求为蓝本，为装备制造产业发展培养更多</w:t>
      </w:r>
      <w:r>
        <w:rPr>
          <w:rFonts w:hint="default" w:ascii="Times New Roman" w:hAnsi="Times New Roman" w:eastAsia="仿宋_GB2312" w:cs="Times New Roman"/>
          <w:sz w:val="30"/>
          <w:szCs w:val="30"/>
          <w:lang w:val="en-US" w:eastAsia="zh-CN"/>
        </w:rPr>
        <w:t>高端技能人才。</w:t>
      </w:r>
    </w:p>
    <w:p w14:paraId="50CC387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四年制本科人才培养方案总学时3</w:t>
      </w:r>
      <w:r>
        <w:rPr>
          <w:rFonts w:hint="default" w:ascii="Times New Roman" w:hAnsi="Times New Roman" w:eastAsia="仿宋_GB2312" w:cs="Times New Roman"/>
          <w:sz w:val="30"/>
          <w:szCs w:val="30"/>
          <w:lang w:val="en-US" w:eastAsia="zh-CN"/>
        </w:rPr>
        <w:t>411</w:t>
      </w:r>
      <w:r>
        <w:rPr>
          <w:rFonts w:hint="default" w:ascii="Times New Roman" w:hAnsi="Times New Roman" w:eastAsia="仿宋_GB2312" w:cs="Times New Roman"/>
          <w:sz w:val="30"/>
          <w:szCs w:val="30"/>
        </w:rPr>
        <w:t>，总学分</w:t>
      </w:r>
      <w:r>
        <w:rPr>
          <w:rFonts w:hint="default" w:ascii="Times New Roman" w:hAnsi="Times New Roman" w:eastAsia="仿宋_GB2312" w:cs="Times New Roman"/>
          <w:sz w:val="30"/>
          <w:szCs w:val="30"/>
          <w:lang w:val="en-US" w:eastAsia="zh-CN"/>
        </w:rPr>
        <w:t>168</w:t>
      </w:r>
      <w:r>
        <w:rPr>
          <w:rFonts w:hint="default" w:ascii="Times New Roman" w:hAnsi="Times New Roman" w:eastAsia="仿宋_GB2312" w:cs="Times New Roman"/>
          <w:sz w:val="30"/>
          <w:szCs w:val="30"/>
        </w:rPr>
        <w:t>，公共基础课10</w:t>
      </w:r>
      <w:r>
        <w:rPr>
          <w:rFonts w:hint="default" w:ascii="Times New Roman" w:hAnsi="Times New Roman" w:eastAsia="仿宋_GB2312" w:cs="Times New Roman"/>
          <w:sz w:val="30"/>
          <w:szCs w:val="30"/>
          <w:lang w:val="en-US" w:eastAsia="zh-CN"/>
        </w:rPr>
        <w:t>38</w:t>
      </w:r>
      <w:r>
        <w:rPr>
          <w:rFonts w:hint="default" w:ascii="Times New Roman" w:hAnsi="Times New Roman" w:eastAsia="仿宋_GB2312" w:cs="Times New Roman"/>
          <w:sz w:val="30"/>
          <w:szCs w:val="30"/>
        </w:rPr>
        <w:t>学时，占比3</w:t>
      </w:r>
      <w:r>
        <w:rPr>
          <w:rFonts w:hint="default" w:ascii="Times New Roman" w:hAnsi="Times New Roman" w:eastAsia="仿宋_GB2312" w:cs="Times New Roman"/>
          <w:sz w:val="30"/>
          <w:szCs w:val="30"/>
          <w:lang w:val="en-US" w:eastAsia="zh-CN"/>
        </w:rPr>
        <w:t>0.43</w:t>
      </w:r>
      <w:r>
        <w:rPr>
          <w:rFonts w:hint="default" w:ascii="Times New Roman" w:hAnsi="Times New Roman" w:eastAsia="仿宋_GB2312" w:cs="Times New Roman"/>
          <w:sz w:val="30"/>
          <w:szCs w:val="30"/>
        </w:rPr>
        <w:t>%，专业基础课</w:t>
      </w:r>
      <w:r>
        <w:rPr>
          <w:rFonts w:hint="default" w:ascii="Times New Roman" w:hAnsi="Times New Roman" w:eastAsia="仿宋_GB2312" w:cs="Times New Roman"/>
          <w:sz w:val="30"/>
          <w:szCs w:val="30"/>
          <w:lang w:val="en-US" w:eastAsia="zh-CN"/>
        </w:rPr>
        <w:t>645</w:t>
      </w:r>
      <w:r>
        <w:rPr>
          <w:rFonts w:hint="default" w:ascii="Times New Roman" w:hAnsi="Times New Roman" w:eastAsia="仿宋_GB2312" w:cs="Times New Roman"/>
          <w:sz w:val="30"/>
          <w:szCs w:val="30"/>
        </w:rPr>
        <w:t>学时，占比</w:t>
      </w:r>
      <w:r>
        <w:rPr>
          <w:rFonts w:hint="default" w:ascii="Times New Roman" w:hAnsi="Times New Roman" w:eastAsia="仿宋_GB2312" w:cs="Times New Roman"/>
          <w:sz w:val="30"/>
          <w:szCs w:val="30"/>
          <w:lang w:val="en-US" w:eastAsia="zh-CN"/>
        </w:rPr>
        <w:t>18.91</w:t>
      </w:r>
      <w:r>
        <w:rPr>
          <w:rFonts w:hint="default" w:ascii="Times New Roman" w:hAnsi="Times New Roman" w:eastAsia="仿宋_GB2312" w:cs="Times New Roman"/>
          <w:sz w:val="30"/>
          <w:szCs w:val="30"/>
        </w:rPr>
        <w:t>%，岗位能力课</w:t>
      </w:r>
      <w:r>
        <w:rPr>
          <w:rFonts w:hint="default" w:ascii="Times New Roman" w:hAnsi="Times New Roman" w:eastAsia="仿宋_GB2312" w:cs="Times New Roman"/>
          <w:sz w:val="30"/>
          <w:szCs w:val="30"/>
          <w:lang w:val="en-US" w:eastAsia="zh-CN"/>
        </w:rPr>
        <w:t>1050</w:t>
      </w:r>
      <w:r>
        <w:rPr>
          <w:rFonts w:hint="default" w:ascii="Times New Roman" w:hAnsi="Times New Roman" w:eastAsia="仿宋_GB2312" w:cs="Times New Roman"/>
          <w:sz w:val="30"/>
          <w:szCs w:val="30"/>
        </w:rPr>
        <w:t>学时，占比</w:t>
      </w:r>
      <w:r>
        <w:rPr>
          <w:rFonts w:hint="default" w:ascii="Times New Roman" w:hAnsi="Times New Roman" w:eastAsia="仿宋_GB2312" w:cs="Times New Roman"/>
          <w:sz w:val="30"/>
          <w:szCs w:val="30"/>
          <w:lang w:val="en-US" w:eastAsia="zh-CN"/>
        </w:rPr>
        <w:t>30.78</w:t>
      </w:r>
      <w:r>
        <w:rPr>
          <w:rFonts w:hint="default" w:ascii="Times New Roman" w:hAnsi="Times New Roman" w:eastAsia="仿宋_GB2312" w:cs="Times New Roman"/>
          <w:sz w:val="30"/>
          <w:szCs w:val="30"/>
        </w:rPr>
        <w:t>%，职业进阶课</w:t>
      </w:r>
      <w:r>
        <w:rPr>
          <w:rFonts w:hint="default" w:ascii="Times New Roman" w:hAnsi="Times New Roman" w:eastAsia="仿宋_GB2312" w:cs="Times New Roman"/>
          <w:sz w:val="30"/>
          <w:szCs w:val="30"/>
          <w:lang w:val="en-US" w:eastAsia="zh-CN"/>
        </w:rPr>
        <w:t>400</w:t>
      </w:r>
      <w:r>
        <w:rPr>
          <w:rFonts w:hint="default" w:ascii="Times New Roman" w:hAnsi="Times New Roman" w:eastAsia="仿宋_GB2312" w:cs="Times New Roman"/>
          <w:sz w:val="30"/>
          <w:szCs w:val="30"/>
        </w:rPr>
        <w:t>学时，占比</w:t>
      </w:r>
      <w:r>
        <w:rPr>
          <w:rFonts w:hint="default" w:ascii="Times New Roman" w:hAnsi="Times New Roman" w:eastAsia="仿宋_GB2312" w:cs="Times New Roman"/>
          <w:sz w:val="30"/>
          <w:szCs w:val="30"/>
          <w:lang w:val="en-US" w:eastAsia="zh-CN"/>
        </w:rPr>
        <w:t>11.73</w:t>
      </w:r>
      <w:r>
        <w:rPr>
          <w:rFonts w:hint="default" w:ascii="Times New Roman" w:hAnsi="Times New Roman" w:eastAsia="仿宋_GB2312" w:cs="Times New Roman"/>
          <w:sz w:val="30"/>
          <w:szCs w:val="30"/>
        </w:rPr>
        <w:t>%，选修课</w:t>
      </w:r>
      <w:r>
        <w:rPr>
          <w:rFonts w:hint="default" w:ascii="Times New Roman" w:hAnsi="Times New Roman" w:eastAsia="仿宋_GB2312" w:cs="Times New Roman"/>
          <w:sz w:val="30"/>
          <w:szCs w:val="30"/>
          <w:lang w:val="en-US" w:eastAsia="zh-CN"/>
        </w:rPr>
        <w:t>464</w:t>
      </w:r>
      <w:r>
        <w:rPr>
          <w:rFonts w:hint="default" w:ascii="Times New Roman" w:hAnsi="Times New Roman" w:eastAsia="仿宋_GB2312" w:cs="Times New Roman"/>
          <w:sz w:val="30"/>
          <w:szCs w:val="30"/>
        </w:rPr>
        <w:t>学时，占比</w:t>
      </w:r>
      <w:r>
        <w:rPr>
          <w:rFonts w:hint="default" w:ascii="Times New Roman" w:hAnsi="Times New Roman" w:eastAsia="仿宋_GB2312" w:cs="Times New Roman"/>
          <w:sz w:val="30"/>
          <w:szCs w:val="30"/>
          <w:lang w:val="en-US" w:eastAsia="zh-CN"/>
        </w:rPr>
        <w:t>13.60</w:t>
      </w:r>
      <w:r>
        <w:rPr>
          <w:rFonts w:hint="default" w:ascii="Times New Roman" w:hAnsi="Times New Roman" w:eastAsia="仿宋_GB2312" w:cs="Times New Roman"/>
          <w:sz w:val="30"/>
          <w:szCs w:val="30"/>
        </w:rPr>
        <w:t>%，实践</w:t>
      </w:r>
      <w:r>
        <w:rPr>
          <w:rFonts w:hint="default" w:ascii="Times New Roman" w:hAnsi="Times New Roman" w:eastAsia="仿宋_GB2312" w:cs="Times New Roman"/>
          <w:sz w:val="30"/>
          <w:szCs w:val="30"/>
          <w:lang w:val="en-US" w:eastAsia="zh-CN"/>
        </w:rPr>
        <w:t>2054</w:t>
      </w:r>
      <w:r>
        <w:rPr>
          <w:rFonts w:hint="default" w:ascii="Times New Roman" w:hAnsi="Times New Roman" w:eastAsia="仿宋_GB2312" w:cs="Times New Roman"/>
          <w:sz w:val="30"/>
          <w:szCs w:val="30"/>
        </w:rPr>
        <w:t>学时，占比</w:t>
      </w:r>
      <w:r>
        <w:rPr>
          <w:rFonts w:hint="default" w:ascii="Times New Roman" w:hAnsi="Times New Roman" w:eastAsia="仿宋_GB2312" w:cs="Times New Roman"/>
          <w:sz w:val="30"/>
          <w:szCs w:val="30"/>
          <w:lang w:val="en-US" w:eastAsia="zh-CN"/>
        </w:rPr>
        <w:t>60.2</w:t>
      </w:r>
      <w:r>
        <w:rPr>
          <w:rFonts w:hint="default" w:ascii="Times New Roman" w:hAnsi="Times New Roman" w:eastAsia="仿宋_GB2312" w:cs="Times New Roman"/>
          <w:sz w:val="30"/>
          <w:szCs w:val="30"/>
        </w:rPr>
        <w:t>%（&gt;50%）。主要核心课程7门</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rPr>
        <w:t>实验实训项目开出率均达到100%。</w:t>
      </w:r>
    </w:p>
    <w:p w14:paraId="2138DD2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（三）课程标准</w:t>
      </w:r>
    </w:p>
    <w:p w14:paraId="3B03BF8C">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b/>
          <w:bCs/>
          <w:sz w:val="30"/>
          <w:szCs w:val="30"/>
        </w:rPr>
      </w:pPr>
      <w:r>
        <w:rPr>
          <w:rFonts w:hint="default" w:ascii="Times New Roman" w:hAnsi="Times New Roman" w:eastAsia="仿宋_GB2312" w:cs="Times New Roman"/>
          <w:b/>
          <w:bCs/>
          <w:sz w:val="30"/>
          <w:szCs w:val="30"/>
        </w:rPr>
        <w:t>1.课程标准制定指导思想</w:t>
      </w:r>
    </w:p>
    <w:p w14:paraId="6FF1852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以习近平新时代中国特色社会主义思想为指导，认真落实立德树人根本任务，以学生的学习和发展为本位，以社会需求为导向，以支撑</w:t>
      </w:r>
      <w:r>
        <w:rPr>
          <w:rFonts w:hint="default" w:ascii="Times New Roman" w:hAnsi="Times New Roman" w:eastAsia="仿宋_GB2312" w:cs="Times New Roman"/>
          <w:sz w:val="30"/>
          <w:szCs w:val="30"/>
          <w:lang w:val="en-US" w:eastAsia="zh-CN"/>
        </w:rPr>
        <w:t>高技能人才</w:t>
      </w:r>
      <w:r>
        <w:rPr>
          <w:rFonts w:hint="default" w:ascii="Times New Roman" w:hAnsi="Times New Roman" w:eastAsia="仿宋_GB2312" w:cs="Times New Roman"/>
          <w:sz w:val="30"/>
          <w:szCs w:val="30"/>
        </w:rPr>
        <w:t>目标为核心，准确把握课程定位，融入课程思政，科学确定课程目标，整体优化课程内容，完善课程考核与评价方式。</w:t>
      </w:r>
    </w:p>
    <w:p w14:paraId="45F1299F">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b/>
          <w:bCs/>
          <w:sz w:val="30"/>
          <w:szCs w:val="30"/>
        </w:rPr>
      </w:pPr>
      <w:r>
        <w:rPr>
          <w:rFonts w:hint="default" w:ascii="Times New Roman" w:hAnsi="Times New Roman" w:eastAsia="仿宋_GB2312" w:cs="Times New Roman"/>
          <w:b/>
          <w:bCs/>
          <w:sz w:val="30"/>
          <w:szCs w:val="30"/>
        </w:rPr>
        <w:t xml:space="preserve">2.校企专家合作共同制定课程标准 </w:t>
      </w:r>
    </w:p>
    <w:p w14:paraId="14931C4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依据本专业人才培养方案,专业基础课、岗位能力课程和职业进阶课程的课程标准由学院牵头，组织专业教研室课程骨干教师与行业企业专家充分沟通研讨，对标培养目标和培养规格，进行课程目标定位，充分考虑课程在专业人才培养方案中的作用和地位，落实方案所体现的课程性质任务、目标定位，基于知识应用进行工作过程系统化课程开发，把真实的工作过程进行教学化处理，将完成工作任务所需的职业综合素质和行动能力分解为知识点、能力点和素质点；采用行动导向的教学原则进行教学设计，评价学生学习成果，检验教学目标和课程目标的达成度。对接新职业，融合新业态、新工艺、新技术，</w:t>
      </w:r>
      <w:r>
        <w:rPr>
          <w:rFonts w:hint="default" w:ascii="Times New Roman" w:hAnsi="Times New Roman" w:eastAsia="仿宋_GB2312" w:cs="Times New Roman"/>
          <w:sz w:val="30"/>
          <w:szCs w:val="30"/>
          <w:lang w:val="en-US" w:eastAsia="zh-CN"/>
        </w:rPr>
        <w:t>岗课赛</w:t>
      </w:r>
      <w:r>
        <w:rPr>
          <w:rFonts w:hint="default" w:ascii="Times New Roman" w:hAnsi="Times New Roman" w:eastAsia="仿宋_GB2312" w:cs="Times New Roman"/>
          <w:sz w:val="30"/>
          <w:szCs w:val="30"/>
        </w:rPr>
        <w:t>证融通，编制满足</w:t>
      </w:r>
      <w:r>
        <w:rPr>
          <w:rFonts w:hint="default" w:ascii="Times New Roman" w:hAnsi="Times New Roman" w:eastAsia="仿宋_GB2312" w:cs="Times New Roman"/>
          <w:sz w:val="30"/>
          <w:szCs w:val="30"/>
          <w:lang w:val="en-US" w:eastAsia="zh-CN"/>
        </w:rPr>
        <w:t>高端技能人才</w:t>
      </w:r>
      <w:r>
        <w:rPr>
          <w:rFonts w:hint="default" w:ascii="Times New Roman" w:hAnsi="Times New Roman" w:eastAsia="仿宋_GB2312" w:cs="Times New Roman"/>
          <w:sz w:val="30"/>
          <w:szCs w:val="30"/>
        </w:rPr>
        <w:t>成长需求的课程标准。</w:t>
      </w:r>
    </w:p>
    <w:p w14:paraId="16AEBF5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rPr>
        <w:t>四、教学条件</w:t>
      </w:r>
    </w:p>
    <w:p w14:paraId="2B8C0E7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bookmarkStart w:id="4" w:name="_Hlk185345886"/>
      <w:r>
        <w:rPr>
          <w:rFonts w:hint="default" w:ascii="Times New Roman" w:hAnsi="Times New Roman" w:eastAsia="楷体_GB2312" w:cs="Times New Roman"/>
          <w:sz w:val="30"/>
          <w:szCs w:val="30"/>
        </w:rPr>
        <w:t>（一）建成功能齐全的实训基地</w:t>
      </w:r>
    </w:p>
    <w:p w14:paraId="66099C3E">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lang w:val="en-US" w:eastAsia="zh-CN"/>
        </w:rPr>
        <w:t>现有</w:t>
      </w:r>
      <w:r>
        <w:rPr>
          <w:rFonts w:hint="default" w:ascii="Times New Roman" w:hAnsi="Times New Roman" w:eastAsia="仿宋_GB2312" w:cs="Times New Roman"/>
          <w:sz w:val="30"/>
          <w:szCs w:val="30"/>
        </w:rPr>
        <w:t>实训基地在</w:t>
      </w:r>
      <w:r>
        <w:rPr>
          <w:rFonts w:hint="default" w:ascii="Times New Roman" w:hAnsi="Times New Roman" w:eastAsia="仿宋_GB2312" w:cs="Times New Roman"/>
          <w:sz w:val="30"/>
          <w:szCs w:val="30"/>
          <w:lang w:val="en-US" w:eastAsia="zh-CN"/>
        </w:rPr>
        <w:t>原</w:t>
      </w:r>
      <w:r>
        <w:rPr>
          <w:rFonts w:hint="default" w:ascii="Times New Roman" w:hAnsi="Times New Roman" w:eastAsia="仿宋_GB2312" w:cs="Times New Roman"/>
          <w:sz w:val="30"/>
          <w:szCs w:val="30"/>
        </w:rPr>
        <w:t>有</w:t>
      </w:r>
      <w:r>
        <w:rPr>
          <w:rFonts w:hint="default" w:ascii="Times New Roman" w:hAnsi="Times New Roman" w:eastAsia="仿宋_GB2312" w:cs="Times New Roman"/>
          <w:sz w:val="30"/>
          <w:szCs w:val="30"/>
          <w:lang w:val="en-US" w:eastAsia="zh-CN"/>
        </w:rPr>
        <w:t>智能</w:t>
      </w:r>
      <w:r>
        <w:rPr>
          <w:rFonts w:hint="default" w:ascii="Times New Roman" w:hAnsi="Times New Roman" w:eastAsia="仿宋_GB2312" w:cs="Times New Roman"/>
          <w:sz w:val="30"/>
          <w:szCs w:val="30"/>
        </w:rPr>
        <w:t>焊接</w:t>
      </w:r>
      <w:r>
        <w:rPr>
          <w:rFonts w:hint="default" w:ascii="Times New Roman" w:hAnsi="Times New Roman" w:eastAsia="仿宋_GB2312" w:cs="Times New Roman"/>
          <w:sz w:val="30"/>
          <w:szCs w:val="30"/>
          <w:lang w:val="en-US" w:eastAsia="zh-CN"/>
        </w:rPr>
        <w:t>技术</w:t>
      </w:r>
      <w:r>
        <w:rPr>
          <w:rFonts w:hint="default" w:ascii="Times New Roman" w:hAnsi="Times New Roman" w:eastAsia="仿宋_GB2312" w:cs="Times New Roman"/>
          <w:sz w:val="30"/>
          <w:szCs w:val="30"/>
        </w:rPr>
        <w:t>实训基地基础上，2020年，</w:t>
      </w:r>
      <w:r>
        <w:rPr>
          <w:rFonts w:hint="default" w:ascii="Times New Roman" w:hAnsi="Times New Roman" w:eastAsia="仿宋_GB2312" w:cs="Times New Roman"/>
          <w:sz w:val="30"/>
          <w:szCs w:val="30"/>
          <w:lang w:val="en-US" w:eastAsia="zh-CN"/>
        </w:rPr>
        <w:t>新增</w:t>
      </w:r>
      <w:r>
        <w:rPr>
          <w:rFonts w:hint="default" w:ascii="Times New Roman" w:hAnsi="Times New Roman" w:eastAsia="仿宋_GB2312" w:cs="Times New Roman"/>
          <w:sz w:val="30"/>
          <w:szCs w:val="30"/>
        </w:rPr>
        <w:t>立项建设资金达到950万，建成后占地面积1500㎡，总价值2000多万元，生均教学仪器设备</w:t>
      </w:r>
      <w:r>
        <w:rPr>
          <w:rFonts w:hint="default" w:ascii="Times New Roman" w:hAnsi="Times New Roman" w:eastAsia="仿宋_GB2312" w:cs="Times New Roman"/>
          <w:sz w:val="30"/>
          <w:szCs w:val="30"/>
          <w:lang w:val="en-US" w:eastAsia="zh-CN"/>
        </w:rPr>
        <w:t>6.8</w:t>
      </w:r>
      <w:r>
        <w:rPr>
          <w:rFonts w:hint="default" w:ascii="Times New Roman" w:hAnsi="Times New Roman" w:eastAsia="仿宋_GB2312" w:cs="Times New Roman"/>
          <w:sz w:val="30"/>
          <w:szCs w:val="30"/>
        </w:rPr>
        <w:t>万元，设有焊条电弧焊实训室、CO2气体保护焊实训室、钨极氩弧焊实训室、激光电弧复合焊实训室、焊接机器人实训室，焊接VR仿真实训室，超声实训室、射线实训室、表面检测实训室以及金相检验实训室等10多个实训室。开设实训项目20余项。以产教融合、校企合作为出发点，本着“能力本位”人才培养的宗旨，强化学生技能训练，融合大国工匠精神，突出专业办学特色，同时考虑专业发展需要，以构建功能齐全、设施一流、技术先进、社会服务领先，具有引领示范</w:t>
      </w:r>
      <w:r>
        <w:rPr>
          <w:rFonts w:hint="default" w:ascii="Times New Roman" w:hAnsi="Times New Roman" w:eastAsia="仿宋_GB2312" w:cs="Times New Roman"/>
          <w:sz w:val="30"/>
          <w:szCs w:val="30"/>
          <w:lang w:val="en-US" w:eastAsia="zh-CN"/>
        </w:rPr>
        <w:t>作用的专业</w:t>
      </w:r>
      <w:r>
        <w:rPr>
          <w:rFonts w:hint="default" w:ascii="Times New Roman" w:hAnsi="Times New Roman" w:eastAsia="仿宋_GB2312" w:cs="Times New Roman"/>
          <w:sz w:val="30"/>
          <w:szCs w:val="30"/>
        </w:rPr>
        <w:t>实训基地。</w:t>
      </w:r>
    </w:p>
    <w:p w14:paraId="7DD4B08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2006年，被确定为西固区社区学院焊工培训基地。2012年，经教育部专家评估被确定为全国重点建设职师资培养培训建设基地。</w:t>
      </w:r>
    </w:p>
    <w:p w14:paraId="5D578A22">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（二）稳定的校企合作关系</w:t>
      </w:r>
    </w:p>
    <w:p w14:paraId="071A616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专业先后与兰州高压阀门有限公司、兰州石化公司、兰石集团等10余家企业合作，建成“产学结合”、“工学结合”的技能人才培训基地和校外实训基地，满足毕业生岗位实习需要。</w:t>
      </w:r>
    </w:p>
    <w:p w14:paraId="0EA9ED1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（三）开展现代学徒制、校企合作育人模式</w:t>
      </w:r>
    </w:p>
    <w:p w14:paraId="5EC38D2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2018年至今，专业先后与浙江镇海建安工程有限公司、浙江鼎盛石化工程有限公司（2019、2021）开展现代学徒制培养工作，校企共同主导人才培养，设立规范化的企业课程标准、考核方案等，体现了校企合作的深度融合。有利于促进行业、企业参与职业教育人才培养全过程，实现专业设置与产业需求对接，课程内容与职业标准对接，教学过程与生产过程对接，毕业证书与职业资格证书对接，职业教育与终身学习对接，提高人才培养质量。</w:t>
      </w:r>
    </w:p>
    <w:bookmarkEnd w:id="4"/>
    <w:p w14:paraId="64D38F3C">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（四）开展技能培训，助力脱贫攻坚</w:t>
      </w:r>
    </w:p>
    <w:p w14:paraId="3A57744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作为“中职焊接技术应用专业国家级师资培训基地”，多次承担国家级、省市级师资培训，同时作为企业职工、专业教师和学生的培训基地。近年来，专业教学团队凭借专业优势，深化校企合作，先后为兰州高压阀门有限公司、兰州石化公司、宁夏共享集团开展企业员工转岗培训、技能培训，并为我校联系的贫困地区张家川县开展农村剩余劳动力电焊工培训，切实推进区域性服务工作，为地区经济发展提供动力，助力脱贫攻坚、乡村振兴。</w:t>
      </w:r>
    </w:p>
    <w:p w14:paraId="60BAE50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rPr>
        <w:t>五、管理制度</w:t>
      </w:r>
    </w:p>
    <w:p w14:paraId="135DFAF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（一）专业设置论证报告和专业调研报告</w:t>
      </w:r>
    </w:p>
    <w:p w14:paraId="5488AD3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本专业设置进行了详实的论证和调研，为专业人才培养目标定位、教学计划和课程标准的制定提供依据。</w:t>
      </w:r>
    </w:p>
    <w:p w14:paraId="08D30E7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（二）专业可持续发展规划</w:t>
      </w:r>
    </w:p>
    <w:p w14:paraId="5F464EF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1.完善人才培养模式，培养紧缺复合型人才、新职业智能制造工程技术人员；</w:t>
      </w:r>
    </w:p>
    <w:p w14:paraId="4836742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2.优化课程体系，建设本科层次职业教育需要的专业教学资源库；</w:t>
      </w:r>
    </w:p>
    <w:p w14:paraId="46CEFD4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3.建设本科层次职业教育需要的教材；</w:t>
      </w:r>
    </w:p>
    <w:p w14:paraId="1CC0C70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4.进一步优化师资团队结构；</w:t>
      </w:r>
    </w:p>
    <w:p w14:paraId="3D1481B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5.升级实训基地，构建区域开放共享产教深度融合实训基地；</w:t>
      </w:r>
    </w:p>
    <w:p w14:paraId="11C4E16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6.打造材料成型科技创新平台，助力小微企业技术研发及产品升级；</w:t>
      </w:r>
    </w:p>
    <w:p w14:paraId="403CE81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7.完善专业质量保障机制，保证专业可持续发展。</w:t>
      </w:r>
    </w:p>
    <w:p w14:paraId="4F1F103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（三）相关管理制度</w:t>
      </w:r>
    </w:p>
    <w:p w14:paraId="4D4CBD62">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1.学校层面</w:t>
      </w:r>
      <w:r>
        <w:rPr>
          <w:rFonts w:hint="default" w:ascii="Times New Roman" w:hAnsi="Times New Roman" w:eastAsia="仿宋_GB2312" w:cs="Times New Roman"/>
          <w:sz w:val="30"/>
          <w:szCs w:val="30"/>
          <w:lang w:val="en-US" w:eastAsia="zh-CN"/>
        </w:rPr>
        <w:t>--建章立制，强化人才培养管理；学校编制了综合管理制度，党（群）制度，纪检监察审计管理，办公室、人事、财务管理，教学管理，学生教育、招生就业管理，科研管理、质量管理、图书、档案管理，国有资产管理、基本建设管理等17个部分，335项管理制度文件，建立了完善的人才培养管理制度支撑体系。同时，不断健全教学管理制度，加强人才培养方案、课程标准、教学评价、实习实训、毕业设计、学位授予以及教学资源建设，提高教育教学质量；建立专业人才培养质量保障机制，通过统一课程教案撰写、教学方案运用、教材和教辅资料选用与编写、案例采用、课程辅导、实习指导和管理、课程考试考核办法，加强教学实施、过程监控、质量评价和持续改进，达到人才培养规格要求；建立毕业生跟踪反馈机制及社会评价机制，改进结果评价，强化过程评价，探索增值评价，对生源情况、在校生学业水平、毕业生就业情况等进行综合评价，定期抽查评价人才培养质量和培养目标达成情况。</w:t>
      </w:r>
    </w:p>
    <w:p w14:paraId="56D5FF05">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2.学院层面</w:t>
      </w:r>
      <w:r>
        <w:rPr>
          <w:rFonts w:hint="default" w:ascii="Times New Roman" w:hAnsi="Times New Roman" w:eastAsia="仿宋_GB2312" w:cs="Times New Roman"/>
          <w:sz w:val="30"/>
          <w:szCs w:val="30"/>
          <w:lang w:val="en-US" w:eastAsia="zh-CN"/>
        </w:rPr>
        <w:t>--发挥学院教学管理主体责任，加强日常教学组织运行与管理，定期开展课程建设、日常教学、学生代表座谈会、人才培养质量的诊断与改进；建立健全“首课”巡课、听课、评教、评学等制度，建立与企业联动的实践教学环节督导制度、顶岗实习管理规范；严明教学纪律，强化教学组织功能，定期开展教学检查、教学竞赛、师德师风建设等教学活动。建立集中备课制度，全员参与专业人才培养方案制（修）订工作、课程建设、课程标准开发、教学资源建设等，定期召开教学研讨会议、公开课、示范课、教学能力竞赛等教学活动，利用评价分析结果有效改进教学，持续提高人才培养质量。</w:t>
      </w:r>
    </w:p>
    <w:p w14:paraId="2B3C8FA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rPr>
        <w:t>六、质量保障</w:t>
      </w:r>
    </w:p>
    <w:p w14:paraId="7160E3B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 xml:space="preserve">（一）构建学校质量保证体系 </w:t>
      </w:r>
    </w:p>
    <w:p w14:paraId="53CC5634">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1.实施ISO9001质量管理体系。</w:t>
      </w:r>
      <w:r>
        <w:rPr>
          <w:rFonts w:hint="default" w:ascii="Times New Roman" w:hAnsi="Times New Roman" w:eastAsia="仿宋_GB2312" w:cs="Times New Roman"/>
          <w:sz w:val="30"/>
          <w:szCs w:val="30"/>
          <w:lang w:val="en-US" w:eastAsia="zh-CN"/>
        </w:rPr>
        <w:t xml:space="preserve">优化学校ISO9001质量管理体系的运行机制，强化过程方法、PDCA循环及风险防控与管理，不断完善质量管理手册、程序文件、工作流程、工作标准、管理制度等，按国际标准把好内部质量关。 </w:t>
      </w:r>
    </w:p>
    <w:p w14:paraId="42186648">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b/>
          <w:bCs/>
          <w:sz w:val="30"/>
          <w:szCs w:val="30"/>
          <w:lang w:val="en-US" w:eastAsia="zh-CN"/>
        </w:rPr>
        <w:t>2.建立学校内部质量保证体系诊断与改进制度。</w:t>
      </w:r>
      <w:r>
        <w:rPr>
          <w:rFonts w:hint="default" w:ascii="Times New Roman" w:hAnsi="Times New Roman" w:eastAsia="仿宋_GB2312" w:cs="Times New Roman"/>
          <w:sz w:val="30"/>
          <w:szCs w:val="30"/>
          <w:lang w:val="en-US" w:eastAsia="zh-CN"/>
        </w:rPr>
        <w:t>以高等职业院校人才培养工作状态数据采集与管理平台为基础，在科学的数据分析基础上，适时调整学校专业结构与地方经济结构的契合度，加速传统专业与新兴专业的更替；完善内部质量保证体系，建立常态化的学校自主保证人才培养质量机制，并强化其运行过程监管；以行业协会和行业职业教育指导委员会为依托，以行业企业用人标准为依据，强化第三方诊断。</w:t>
      </w:r>
    </w:p>
    <w:p w14:paraId="2AECE86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楷体_GB2312" w:cs="Times New Roman"/>
          <w:sz w:val="30"/>
          <w:szCs w:val="30"/>
        </w:rPr>
      </w:pPr>
      <w:r>
        <w:rPr>
          <w:rFonts w:hint="default" w:ascii="Times New Roman" w:hAnsi="Times New Roman" w:eastAsia="楷体_GB2312" w:cs="Times New Roman"/>
          <w:sz w:val="30"/>
          <w:szCs w:val="30"/>
        </w:rPr>
        <w:t xml:space="preserve">（二）健全社会监督机制 </w:t>
      </w:r>
    </w:p>
    <w:p w14:paraId="10005A8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完善学校二级质量年度报告制度。持续完善学校、学院二级质量年度报告制度和相关职能部门专项（如就业、师资建设）质量年度报告制度，从不同层面向社会做出质量公开承诺，并接受社会、行业企业、学生及家长等社会各方的监督，不断提升学生满意度和社会满足度。</w:t>
      </w:r>
    </w:p>
    <w:sectPr>
      <w:footerReference r:id="rId3" w:type="default"/>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4A56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0" name="文本框 2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6CDB4A">
                          <w:pPr>
                            <w:pStyle w:val="11"/>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1QgXiyQEAAJ0DAAAOAAAAAAAAAAEAIAAAAB4BAABkcnMvZTJvRG9j&#10;LnhtbFBLBQYAAAAABgAGAFkBAABZBQAAAAA=&#10;">
              <v:fill on="f" focussize="0,0"/>
              <v:stroke on="f"/>
              <v:imagedata o:title=""/>
              <o:lock v:ext="edit" aspectratio="f"/>
              <v:textbox inset="0mm,0mm,0mm,0mm" style="mso-fit-shape-to-text:t;">
                <w:txbxContent>
                  <w:p w14:paraId="686CDB4A">
                    <w:pPr>
                      <w:pStyle w:val="11"/>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7A"/>
    <w:rsid w:val="00071235"/>
    <w:rsid w:val="00075C23"/>
    <w:rsid w:val="00076C41"/>
    <w:rsid w:val="001724C6"/>
    <w:rsid w:val="0018100B"/>
    <w:rsid w:val="001E3D74"/>
    <w:rsid w:val="002F075E"/>
    <w:rsid w:val="00300103"/>
    <w:rsid w:val="00405BFD"/>
    <w:rsid w:val="004B4412"/>
    <w:rsid w:val="004C5B82"/>
    <w:rsid w:val="00520A8F"/>
    <w:rsid w:val="00584F2F"/>
    <w:rsid w:val="005B081B"/>
    <w:rsid w:val="0063397A"/>
    <w:rsid w:val="00771D34"/>
    <w:rsid w:val="007872B0"/>
    <w:rsid w:val="00862215"/>
    <w:rsid w:val="008B1E1B"/>
    <w:rsid w:val="008D2D1F"/>
    <w:rsid w:val="00911FF8"/>
    <w:rsid w:val="009C0E65"/>
    <w:rsid w:val="009F3182"/>
    <w:rsid w:val="00A35C18"/>
    <w:rsid w:val="00A457F8"/>
    <w:rsid w:val="00A84F60"/>
    <w:rsid w:val="00AC52F9"/>
    <w:rsid w:val="00B167DA"/>
    <w:rsid w:val="00B45D14"/>
    <w:rsid w:val="00B7778A"/>
    <w:rsid w:val="00B975B3"/>
    <w:rsid w:val="00C93683"/>
    <w:rsid w:val="00D95D2C"/>
    <w:rsid w:val="01522BCB"/>
    <w:rsid w:val="02A71E93"/>
    <w:rsid w:val="06D87312"/>
    <w:rsid w:val="0DCC6479"/>
    <w:rsid w:val="11D36CA5"/>
    <w:rsid w:val="137B67A6"/>
    <w:rsid w:val="17EA203C"/>
    <w:rsid w:val="182008F4"/>
    <w:rsid w:val="19CD5051"/>
    <w:rsid w:val="1BAC0703"/>
    <w:rsid w:val="1F9044C8"/>
    <w:rsid w:val="2484598E"/>
    <w:rsid w:val="25756309"/>
    <w:rsid w:val="26745C84"/>
    <w:rsid w:val="298F2A2F"/>
    <w:rsid w:val="2AD20F40"/>
    <w:rsid w:val="2C6B7DEE"/>
    <w:rsid w:val="2FB624E5"/>
    <w:rsid w:val="36B61DA5"/>
    <w:rsid w:val="37171C42"/>
    <w:rsid w:val="37A01F86"/>
    <w:rsid w:val="37D223F5"/>
    <w:rsid w:val="38A840E1"/>
    <w:rsid w:val="39A700C1"/>
    <w:rsid w:val="3A5E43B7"/>
    <w:rsid w:val="3C624BFD"/>
    <w:rsid w:val="3D403921"/>
    <w:rsid w:val="3EAB0813"/>
    <w:rsid w:val="3EE20EA2"/>
    <w:rsid w:val="406703A0"/>
    <w:rsid w:val="42541AFE"/>
    <w:rsid w:val="44A064DB"/>
    <w:rsid w:val="44CF574E"/>
    <w:rsid w:val="45A562AA"/>
    <w:rsid w:val="48476455"/>
    <w:rsid w:val="4D8A7406"/>
    <w:rsid w:val="51722935"/>
    <w:rsid w:val="5DCD4F8A"/>
    <w:rsid w:val="5EC73159"/>
    <w:rsid w:val="692F59A0"/>
    <w:rsid w:val="6C7F671E"/>
    <w:rsid w:val="6CDF184E"/>
    <w:rsid w:val="6DB64936"/>
    <w:rsid w:val="6F723B38"/>
    <w:rsid w:val="724E7D9F"/>
    <w:rsid w:val="75F5088F"/>
    <w:rsid w:val="773A0A79"/>
    <w:rsid w:val="78095AB7"/>
    <w:rsid w:val="7A024267"/>
    <w:rsid w:val="7AD25712"/>
    <w:rsid w:val="7B827931"/>
    <w:rsid w:val="FF2B1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480" w:lineRule="auto"/>
      <w:ind w:firstLine="0" w:firstLineChars="0"/>
      <w:jc w:val="center"/>
      <w:outlineLvl w:val="0"/>
    </w:pPr>
    <w:rPr>
      <w:rFonts w:eastAsia="宋体"/>
      <w:b/>
      <w:bCs/>
      <w:kern w:val="44"/>
      <w:sz w:val="44"/>
      <w:szCs w:val="44"/>
    </w:rPr>
  </w:style>
  <w:style w:type="paragraph" w:styleId="4">
    <w:name w:val="heading 2"/>
    <w:basedOn w:val="1"/>
    <w:next w:val="1"/>
    <w:link w:val="21"/>
    <w:qFormat/>
    <w:uiPriority w:val="9"/>
    <w:pPr>
      <w:keepNext/>
      <w:keepLines/>
      <w:spacing w:line="360" w:lineRule="auto"/>
      <w:outlineLvl w:val="1"/>
    </w:pPr>
    <w:rPr>
      <w:rFonts w:ascii="Calibri Light" w:hAnsi="Calibri Light" w:eastAsia="仿宋_GB2312"/>
      <w:b/>
      <w:bCs/>
      <w:sz w:val="30"/>
      <w:szCs w:val="32"/>
    </w:rPr>
  </w:style>
  <w:style w:type="paragraph" w:styleId="5">
    <w:name w:val="heading 3"/>
    <w:basedOn w:val="1"/>
    <w:next w:val="1"/>
    <w:link w:val="22"/>
    <w:qFormat/>
    <w:uiPriority w:val="9"/>
    <w:pPr>
      <w:keepNext/>
      <w:keepLines/>
      <w:spacing w:line="360" w:lineRule="auto"/>
      <w:outlineLvl w:val="2"/>
    </w:pPr>
    <w:rPr>
      <w:rFonts w:ascii="Times New Roman" w:hAnsi="Times New Roman" w:eastAsia="仿宋"/>
      <w:bCs/>
      <w:sz w:val="24"/>
      <w:szCs w:val="32"/>
    </w:rPr>
  </w:style>
  <w:style w:type="paragraph" w:styleId="6">
    <w:name w:val="heading 4"/>
    <w:basedOn w:val="1"/>
    <w:next w:val="1"/>
    <w:qFormat/>
    <w:uiPriority w:val="0"/>
    <w:pPr>
      <w:keepNext/>
      <w:keepLines/>
      <w:ind w:firstLine="0" w:firstLineChars="0"/>
      <w:outlineLvl w:val="3"/>
    </w:pPr>
    <w:rPr>
      <w:rFonts w:ascii="等线 Light" w:hAnsi="等线 Light" w:eastAsia="仿宋" w:cs="Times New Roman"/>
      <w:b/>
      <w:bCs/>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style>
  <w:style w:type="paragraph" w:styleId="7">
    <w:name w:val="table of authorities"/>
    <w:next w:val="1"/>
    <w:qFormat/>
    <w:uiPriority w:val="99"/>
    <w:pPr>
      <w:widowControl w:val="0"/>
      <w:ind w:left="420" w:leftChars="200"/>
      <w:jc w:val="both"/>
    </w:pPr>
    <w:rPr>
      <w:rFonts w:ascii="Calibri" w:hAnsi="Calibri" w:eastAsia="宋体" w:cs="Times New Roman"/>
      <w:kern w:val="2"/>
      <w:sz w:val="21"/>
      <w:szCs w:val="22"/>
      <w:lang w:val="en-US" w:eastAsia="zh-CN" w:bidi="ar-SA"/>
    </w:rPr>
  </w:style>
  <w:style w:type="paragraph" w:styleId="8">
    <w:name w:val="Normal Indent"/>
    <w:basedOn w:val="1"/>
    <w:qFormat/>
    <w:uiPriority w:val="99"/>
    <w:pPr>
      <w:ind w:firstLine="420" w:firstLineChars="200"/>
    </w:pPr>
    <w:rPr>
      <w:rFonts w:ascii="Times New Roman" w:hAnsi="Times New Roman" w:eastAsia="宋体"/>
      <w:sz w:val="20"/>
    </w:rPr>
  </w:style>
  <w:style w:type="paragraph" w:styleId="9">
    <w:name w:val="Body Text"/>
    <w:basedOn w:val="1"/>
    <w:link w:val="20"/>
    <w:qFormat/>
    <w:uiPriority w:val="0"/>
    <w:pPr>
      <w:spacing w:after="120"/>
    </w:pPr>
  </w:style>
  <w:style w:type="paragraph" w:styleId="10">
    <w:name w:val="toc 3"/>
    <w:basedOn w:val="1"/>
    <w:next w:val="1"/>
    <w:qFormat/>
    <w:uiPriority w:val="0"/>
    <w:pPr>
      <w:ind w:left="840" w:leftChars="400"/>
    </w:p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23"/>
    <w:qFormat/>
    <w:uiPriority w:val="0"/>
    <w:pPr>
      <w:tabs>
        <w:tab w:val="center" w:pos="4153"/>
        <w:tab w:val="right" w:pos="8306"/>
      </w:tabs>
      <w:snapToGrid w:val="0"/>
      <w:jc w:val="center"/>
    </w:pPr>
    <w:rPr>
      <w:sz w:val="18"/>
      <w:szCs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HTML Preformatted"/>
    <w:basedOn w:val="1"/>
    <w:link w:val="24"/>
    <w:qFormat/>
    <w:uiPriority w:val="0"/>
    <w:rPr>
      <w:rFonts w:ascii="Courier New" w:hAnsi="Courier New" w:cs="Courier New"/>
      <w:sz w:val="20"/>
      <w:szCs w:val="20"/>
    </w:rPr>
  </w:style>
  <w:style w:type="paragraph" w:styleId="16">
    <w:name w:val="Normal (Web)"/>
    <w:basedOn w:val="1"/>
    <w:qFormat/>
    <w:uiPriority w:val="99"/>
    <w:pPr>
      <w:spacing w:beforeAutospacing="1" w:afterAutospacing="1"/>
      <w:jc w:val="left"/>
    </w:pPr>
    <w:rPr>
      <w:rFonts w:ascii="Calibri" w:hAnsi="Calibri" w:eastAsia="宋体"/>
      <w:kern w:val="0"/>
      <w:sz w:val="24"/>
      <w:szCs w:val="24"/>
    </w:rPr>
  </w:style>
  <w:style w:type="character" w:customStyle="1" w:styleId="19">
    <w:name w:val="页脚 字符"/>
    <w:basedOn w:val="18"/>
    <w:link w:val="11"/>
    <w:qFormat/>
    <w:uiPriority w:val="99"/>
    <w:rPr>
      <w:kern w:val="2"/>
      <w:sz w:val="18"/>
      <w:szCs w:val="18"/>
    </w:rPr>
  </w:style>
  <w:style w:type="character" w:customStyle="1" w:styleId="20">
    <w:name w:val="正文文本 字符"/>
    <w:basedOn w:val="18"/>
    <w:link w:val="9"/>
    <w:qFormat/>
    <w:uiPriority w:val="0"/>
    <w:rPr>
      <w:kern w:val="2"/>
      <w:sz w:val="21"/>
      <w:szCs w:val="24"/>
    </w:rPr>
  </w:style>
  <w:style w:type="character" w:customStyle="1" w:styleId="21">
    <w:name w:val="标题 2 字符"/>
    <w:basedOn w:val="18"/>
    <w:link w:val="4"/>
    <w:qFormat/>
    <w:uiPriority w:val="9"/>
    <w:rPr>
      <w:rFonts w:ascii="Calibri Light" w:hAnsi="Calibri Light" w:eastAsia="仿宋_GB2312"/>
      <w:b/>
      <w:bCs/>
      <w:kern w:val="2"/>
      <w:sz w:val="30"/>
      <w:szCs w:val="32"/>
    </w:rPr>
  </w:style>
  <w:style w:type="character" w:customStyle="1" w:styleId="22">
    <w:name w:val="标题 3 字符"/>
    <w:basedOn w:val="18"/>
    <w:link w:val="5"/>
    <w:qFormat/>
    <w:uiPriority w:val="9"/>
    <w:rPr>
      <w:rFonts w:ascii="Times New Roman" w:hAnsi="Times New Roman" w:eastAsia="仿宋"/>
      <w:bCs/>
      <w:kern w:val="2"/>
      <w:sz w:val="24"/>
      <w:szCs w:val="32"/>
    </w:rPr>
  </w:style>
  <w:style w:type="character" w:customStyle="1" w:styleId="23">
    <w:name w:val="页眉 字符"/>
    <w:basedOn w:val="18"/>
    <w:link w:val="12"/>
    <w:qFormat/>
    <w:uiPriority w:val="0"/>
    <w:rPr>
      <w:kern w:val="2"/>
      <w:sz w:val="18"/>
      <w:szCs w:val="18"/>
    </w:rPr>
  </w:style>
  <w:style w:type="character" w:customStyle="1" w:styleId="24">
    <w:name w:val="HTML 预设格式 字符"/>
    <w:basedOn w:val="18"/>
    <w:link w:val="15"/>
    <w:qFormat/>
    <w:uiPriority w:val="0"/>
    <w:rPr>
      <w:rFonts w:ascii="Courier New" w:hAnsi="Courier New" w:cs="Courier New"/>
      <w:kern w:val="2"/>
    </w:rPr>
  </w:style>
  <w:style w:type="table" w:customStyle="1" w:styleId="25">
    <w:name w:val="Table Normal"/>
    <w:unhideWhenUsed/>
    <w:qFormat/>
    <w:uiPriority w:val="0"/>
    <w:tblPr>
      <w:tblCellMar>
        <w:top w:w="0" w:type="dxa"/>
        <w:left w:w="0" w:type="dxa"/>
        <w:bottom w:w="0" w:type="dxa"/>
        <w:right w:w="0" w:type="dxa"/>
      </w:tblCellMar>
    </w:tbl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5676</Words>
  <Characters>5933</Characters>
  <Lines>43</Lines>
  <Paragraphs>12</Paragraphs>
  <TotalTime>45</TotalTime>
  <ScaleCrop>false</ScaleCrop>
  <LinksUpToDate>false</LinksUpToDate>
  <CharactersWithSpaces>5939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宸阳</cp:lastModifiedBy>
  <cp:lastPrinted>2025-03-18T08:21:00Z</cp:lastPrinted>
  <dcterms:modified xsi:type="dcterms:W3CDTF">2026-04-21T13:23:32Z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2595D7C7F78B44D4AACCE1468BF59750_13</vt:lpwstr>
  </property>
  <property fmtid="{D5CDD505-2E9C-101B-9397-08002B2CF9AE}" pid="4" name="KSOTemplateDocerSaveRecord">
    <vt:lpwstr>eyJoZGlkIjoiOGViZTQ5YzJiMGJiMjIyMmM0MWFjMmY1MTg1Yzk4NDgiLCJ1c2VySWQiOiIyNzI1NDgzODUifQ==</vt:lpwstr>
  </property>
</Properties>
</file>